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 учебных мероприятий в учебно-тренировочном походе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90" w:right="-45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школы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 при [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20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-20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13.0" w:type="dxa"/>
        <w:jc w:val="left"/>
        <w:tblInd w:w="-10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487"/>
        <w:gridCol w:w="850"/>
        <w:gridCol w:w="1843"/>
        <w:gridCol w:w="1133"/>
        <w:tblGridChange w:id="0">
          <w:tblGrid>
            <w:gridCol w:w="6487"/>
            <w:gridCol w:w="850"/>
            <w:gridCol w:w="1843"/>
            <w:gridCol w:w="113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темы занятия и тема по учебному плану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Место проведения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занятие готовит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Узлы и основы работы с верёвкой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30.04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Стапель (исток р.Суойоки)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эвакуация человека из воды судном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страховка человека спасконцом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самосплав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Техника гребли, управления туристскими судами: траверс струи, работа с уловом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01-04.05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Ориентирование на реке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01-07.05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Составление лоции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01-07.05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Стратегия и тактика водного похода: тактика прохождения порога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01-07.05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техника движения по склонам на просмотрах и обноса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01-07.05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Стратегия и тактика водного похода: тактика и техника движения на участках без препятствий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02-07.05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страховка судна судно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04.05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маршруте</w:t>
            </w:r>
          </w:p>
        </w:tc>
        <w:tc>
          <w:tcPr>
            <w:tcBorders>
              <w:top w:color="000000" w:space="0" w:sz="4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страховка судна спасконцом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маршруте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Узлы и основы работы с верёвкой: подъём груза с применением полиспаста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 маршруте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броды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пор.Б.Толли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109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Фамилия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школы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 /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Фамилия И.О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/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 </w:t>
        <w:tab/>
        <w:t xml:space="preserve">/________________./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 /_________________/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37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0aL0drlZF7b1Ixhc4FNrbXo89g==">CgMxLjA4AHIhMTU2M2lXLXVEN3l5ZFA4YV9HR3pNQVg2YUdndjFnN2FZ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2010-03-25T20:49:00Z</dcterms:created>
  <dc:creator>СТиС</dc:creator>
</cp:coreProperties>
</file>